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5EA" w:rsidRDefault="001155EA" w:rsidP="00EA6A02"/>
    <w:p w:rsidR="00A46AB3" w:rsidRDefault="00A46AB3" w:rsidP="00EA6A02"/>
    <w:p w:rsidR="00BD351C" w:rsidRPr="007B36B5" w:rsidRDefault="00BD351C" w:rsidP="00D6366C">
      <w:pPr>
        <w:jc w:val="center"/>
        <w:rPr>
          <w:b/>
          <w:sz w:val="40"/>
          <w:szCs w:val="40"/>
        </w:rPr>
      </w:pPr>
      <w:r w:rsidRPr="007B36B5">
        <w:rPr>
          <w:b/>
          <w:sz w:val="40"/>
          <w:szCs w:val="40"/>
        </w:rPr>
        <w:t xml:space="preserve">BBZ Opladen </w:t>
      </w:r>
    </w:p>
    <w:p w:rsidR="00A46AB3" w:rsidRPr="007B36B5" w:rsidRDefault="007B36B5" w:rsidP="00D6366C">
      <w:pPr>
        <w:jc w:val="center"/>
        <w:rPr>
          <w:b/>
          <w:sz w:val="40"/>
          <w:szCs w:val="40"/>
        </w:rPr>
      </w:pPr>
      <w:r w:rsidRPr="007B36B5">
        <w:rPr>
          <w:b/>
          <w:sz w:val="40"/>
          <w:szCs w:val="40"/>
        </w:rPr>
        <w:t>S</w:t>
      </w:r>
      <w:r w:rsidR="00CD2407">
        <w:rPr>
          <w:b/>
          <w:sz w:val="40"/>
          <w:szCs w:val="40"/>
        </w:rPr>
        <w:t>aisonabschluss</w:t>
      </w:r>
      <w:r>
        <w:rPr>
          <w:b/>
          <w:sz w:val="40"/>
          <w:szCs w:val="40"/>
        </w:rPr>
        <w:t>turniere</w:t>
      </w:r>
    </w:p>
    <w:p w:rsidR="00A46AB3" w:rsidRDefault="00A46AB3" w:rsidP="00EA6A02"/>
    <w:p w:rsidR="00EA6A02" w:rsidRDefault="00EA6A02" w:rsidP="00EA6A02">
      <w:r>
        <w:t>Liebe Mannschaftsverantwortliche, Trainer und Team-Manager,</w:t>
      </w:r>
    </w:p>
    <w:p w:rsidR="00EA6A02" w:rsidRDefault="007B36B5" w:rsidP="00EA6A02">
      <w:r>
        <w:t>Ihr möchtet gerne als Saisonabschluss mit Euren Teams noch einmal ein Turnier in den alten Jahrgängen spielen? Dann kommt zu uns! Wir veranstalten Turniere in den Altersklassen U14, U16 und U18.</w:t>
      </w:r>
    </w:p>
    <w:p w:rsidR="007B36B5" w:rsidRDefault="007B36B5" w:rsidP="00EA6A02">
      <w:r>
        <w:t>Die Turniere finden statt:</w:t>
      </w:r>
    </w:p>
    <w:p w:rsidR="007B36B5" w:rsidRPr="00CD2407" w:rsidRDefault="007B36B5" w:rsidP="007B36B5">
      <w:pPr>
        <w:jc w:val="center"/>
        <w:rPr>
          <w:b/>
        </w:rPr>
      </w:pPr>
      <w:r w:rsidRPr="00CD2407">
        <w:rPr>
          <w:b/>
        </w:rPr>
        <w:t>U14</w:t>
      </w:r>
      <w:r w:rsidRPr="00CD2407">
        <w:rPr>
          <w:b/>
        </w:rPr>
        <w:tab/>
      </w:r>
      <w:r w:rsidR="00CD2407" w:rsidRPr="00CD2407">
        <w:rPr>
          <w:b/>
        </w:rPr>
        <w:tab/>
      </w:r>
      <w:r w:rsidRPr="00CD2407">
        <w:rPr>
          <w:b/>
        </w:rPr>
        <w:t>05.05.2019</w:t>
      </w:r>
    </w:p>
    <w:p w:rsidR="007B36B5" w:rsidRPr="00CD2407" w:rsidRDefault="007B36B5" w:rsidP="007B36B5">
      <w:pPr>
        <w:jc w:val="center"/>
        <w:rPr>
          <w:b/>
        </w:rPr>
      </w:pPr>
      <w:r w:rsidRPr="00CD2407">
        <w:rPr>
          <w:b/>
        </w:rPr>
        <w:t>U16</w:t>
      </w:r>
      <w:r w:rsidRPr="00CD2407">
        <w:rPr>
          <w:b/>
        </w:rPr>
        <w:tab/>
      </w:r>
      <w:r w:rsidR="00CD2407" w:rsidRPr="00CD2407">
        <w:rPr>
          <w:b/>
        </w:rPr>
        <w:tab/>
      </w:r>
      <w:r w:rsidRPr="00CD2407">
        <w:rPr>
          <w:b/>
        </w:rPr>
        <w:t>11.05.2019</w:t>
      </w:r>
    </w:p>
    <w:p w:rsidR="007B36B5" w:rsidRPr="00CD2407" w:rsidRDefault="007B36B5" w:rsidP="007B36B5">
      <w:pPr>
        <w:jc w:val="center"/>
        <w:rPr>
          <w:b/>
        </w:rPr>
      </w:pPr>
      <w:r w:rsidRPr="00CD2407">
        <w:rPr>
          <w:b/>
        </w:rPr>
        <w:t>U18</w:t>
      </w:r>
      <w:r w:rsidRPr="00CD2407">
        <w:rPr>
          <w:b/>
        </w:rPr>
        <w:tab/>
      </w:r>
      <w:r w:rsidR="00CD2407" w:rsidRPr="00CD2407">
        <w:rPr>
          <w:b/>
        </w:rPr>
        <w:tab/>
      </w:r>
      <w:r w:rsidRPr="00CD2407">
        <w:rPr>
          <w:b/>
        </w:rPr>
        <w:t>19.05.2019</w:t>
      </w:r>
    </w:p>
    <w:p w:rsidR="00EA6A02" w:rsidRDefault="00EA6A02" w:rsidP="00EA6A02">
      <w:r>
        <w:t xml:space="preserve">Wir wollen mit </w:t>
      </w:r>
      <w:r w:rsidR="009A34CC">
        <w:t>8-10</w:t>
      </w:r>
      <w:r>
        <w:t xml:space="preserve"> Teams spielen; das Turnier soll eine Gruppenphase sowie Platzierungsspiele haben, so dass jeder Mannschaft </w:t>
      </w:r>
      <w:r w:rsidR="009A34CC">
        <w:t>4-5</w:t>
      </w:r>
      <w:r>
        <w:t xml:space="preserve"> Spiele garantiert werden.</w:t>
      </w:r>
      <w:r w:rsidR="007B36B5">
        <w:t xml:space="preserve"> Außerdem veranstalten wir einen 3 Punkte und einen Freiwurf Wettbewerb</w:t>
      </w:r>
    </w:p>
    <w:p w:rsidR="00EA6A02" w:rsidRDefault="00EA6A02" w:rsidP="00EA6A02">
      <w:r>
        <w:t>Die Schiedsrichter werden turnierseitig gestellt.</w:t>
      </w:r>
    </w:p>
    <w:p w:rsidR="007B36B5" w:rsidRDefault="00EA6A02" w:rsidP="00EA6A02">
      <w:r>
        <w:t xml:space="preserve">Die Kosten des Turniers belaufen sich auf </w:t>
      </w:r>
      <w:r w:rsidR="007B36B5">
        <w:t>75</w:t>
      </w:r>
      <w:r>
        <w:t xml:space="preserve"> € plus 50,00 € Kaution (diese wird bei Erledigung aller Kampfgerichtsdienste nach Turnierende zurücküberwiesen). </w:t>
      </w:r>
    </w:p>
    <w:p w:rsidR="00EA6A02" w:rsidRDefault="00EA6A02" w:rsidP="00EA6A02">
      <w:r>
        <w:t>Eine schriftliche Anmeldung e</w:t>
      </w:r>
      <w:r w:rsidR="009A34CC">
        <w:t xml:space="preserve">rbitten wir bis spätestens </w:t>
      </w:r>
      <w:r w:rsidR="007B36B5">
        <w:t>25.04</w:t>
      </w:r>
      <w:r w:rsidR="009A34CC">
        <w:t>.2019</w:t>
      </w:r>
      <w:r>
        <w:t xml:space="preserve"> an:</w:t>
      </w:r>
    </w:p>
    <w:p w:rsidR="00EA6A02" w:rsidRDefault="00EA6A02" w:rsidP="00EA6A02">
      <w:r>
        <w:t>BBZ Opladen e.V.</w:t>
      </w:r>
    </w:p>
    <w:p w:rsidR="00EA6A02" w:rsidRDefault="00BD351C" w:rsidP="00EA6A02">
      <w:r>
        <w:t>turniere@bbz-opladen.de</w:t>
      </w:r>
    </w:p>
    <w:p w:rsidR="00EA6A02" w:rsidRDefault="00EA6A02" w:rsidP="00EA6A02">
      <w:r>
        <w:t xml:space="preserve">Die Anmeldegebühr sowie die Kaution bitten wir unter Angabe von Vereinsname plus </w:t>
      </w:r>
      <w:r w:rsidR="00CD2407">
        <w:t>Saisonabschluss</w:t>
      </w:r>
      <w:r w:rsidR="007B36B5">
        <w:t>turnier</w:t>
      </w:r>
      <w:r w:rsidR="00CD2407">
        <w:t>e</w:t>
      </w:r>
      <w:r>
        <w:t xml:space="preserve"> 201</w:t>
      </w:r>
      <w:r w:rsidR="009A34CC">
        <w:t>9</w:t>
      </w:r>
      <w:r>
        <w:t xml:space="preserve"> auf folgende Kontoverbindung zu überweisen. </w:t>
      </w:r>
    </w:p>
    <w:p w:rsidR="00EA6A02" w:rsidRDefault="00EA6A02" w:rsidP="00EA6A02">
      <w:r>
        <w:t xml:space="preserve">BBZ Opladen e.V. </w:t>
      </w:r>
      <w:r>
        <w:br/>
        <w:t>IBAN:  DE15375514400118336874</w:t>
      </w:r>
    </w:p>
    <w:p w:rsidR="00EA6A02" w:rsidRDefault="00EA6A02" w:rsidP="00EA6A02">
      <w:r>
        <w:t xml:space="preserve">Mit Eingang der Turniergebühr gilt die Teilnahme als verbindlich und wird per Email bestätigt. Bei einem Rückzug der Turnieranmeldung nach dem </w:t>
      </w:r>
      <w:r w:rsidR="007B36B5">
        <w:t>01.05.19</w:t>
      </w:r>
      <w:r>
        <w:t xml:space="preserve"> wird 50% des Startgeldes einbehalten. Turnierablauf sowie Spielpläne werden den teilnehmenden Mannschaften 1 Woche vor dem Turnier per Email zur Verfügung gestellt.</w:t>
      </w:r>
    </w:p>
    <w:p w:rsidR="00EA6A02" w:rsidRDefault="00EA6A02" w:rsidP="00EA6A02">
      <w:r>
        <w:t>Wir freuen uns über Eure Anmeldung und hoffen, auf ein gutes Turnier.</w:t>
      </w:r>
    </w:p>
    <w:p w:rsidR="001155EA" w:rsidRDefault="001155EA" w:rsidP="00EA6A02"/>
    <w:p w:rsidR="00EA6A02" w:rsidRDefault="00EA6A02" w:rsidP="00EA6A02">
      <w:r>
        <w:t>BBZ Opladen e. V.</w:t>
      </w:r>
      <w:r w:rsidR="001155EA">
        <w:tab/>
      </w:r>
      <w:r w:rsidR="001155EA">
        <w:tab/>
      </w:r>
    </w:p>
    <w:p w:rsidR="00EA6A02" w:rsidRDefault="00EA6A02" w:rsidP="001155EA">
      <w:pPr>
        <w:ind w:left="708" w:firstLine="708"/>
      </w:pPr>
      <w:r>
        <w:t>Turnier Organisation</w:t>
      </w:r>
    </w:p>
    <w:p w:rsidR="00EA6A02" w:rsidRDefault="00EA6A02"/>
    <w:p w:rsidR="006C793B" w:rsidRDefault="006C793B" w:rsidP="00EA6A02"/>
    <w:p w:rsidR="006C793B" w:rsidRDefault="006C793B" w:rsidP="00EA6A02"/>
    <w:p w:rsidR="006C793B" w:rsidRDefault="006C793B" w:rsidP="00EA6A02"/>
    <w:p w:rsidR="00EA6A02" w:rsidRDefault="00EA6A02" w:rsidP="00EA6A02">
      <w:r>
        <w:t>Hier die Turnierregeln im Überblick:</w:t>
      </w:r>
    </w:p>
    <w:p w:rsidR="00EA6A02" w:rsidRDefault="00EA6A02" w:rsidP="00EA6A02">
      <w:r>
        <w:t>Es gelten die offiziellen Spielregeln der FIBA und die DBB-Spielordnung (Saison 201</w:t>
      </w:r>
      <w:r w:rsidR="009A34CC">
        <w:t>9</w:t>
      </w:r>
      <w:r>
        <w:t>/20</w:t>
      </w:r>
      <w:r w:rsidR="009A34CC">
        <w:t>20</w:t>
      </w:r>
      <w:r>
        <w:t>) inkl. aller Regeländerungen, die bis zum Turnierbeginn bekannt und umsetzbar sind mit folgenden Änderungen:</w:t>
      </w:r>
    </w:p>
    <w:p w:rsidR="00EA6A02" w:rsidRDefault="00EA6A02" w:rsidP="00EA6A02">
      <w:r>
        <w:t>1.</w:t>
      </w:r>
      <w:r>
        <w:tab/>
        <w:t>Die Spielzeit beträgt 2x20 Minuten mit durchlaufender Zeit (Ausnahmen Auszeiten). Die letzte Spielminute der 2. Halbzeit wird gestoppt</w:t>
      </w:r>
    </w:p>
    <w:p w:rsidR="00EA6A02" w:rsidRDefault="00EA6A02" w:rsidP="00EA6A02">
      <w:r>
        <w:t>2.</w:t>
      </w:r>
      <w:r>
        <w:tab/>
        <w:t>Die Halbzeitpause dauert 5 Minuten, im Finale 10 Minuten</w:t>
      </w:r>
    </w:p>
    <w:p w:rsidR="00EA6A02" w:rsidRDefault="00EA6A02" w:rsidP="00EA6A02">
      <w:r>
        <w:t>3.</w:t>
      </w:r>
      <w:r>
        <w:tab/>
        <w:t>Pro Halbzeit steht jedem Team eine Auszeit zur Verfügung.</w:t>
      </w:r>
    </w:p>
    <w:p w:rsidR="00EA6A02" w:rsidRDefault="00EA6A02" w:rsidP="00EA6A02">
      <w:r>
        <w:t>4.</w:t>
      </w:r>
      <w:r>
        <w:tab/>
        <w:t>Bei vier Fouls muss der Spieler das Feld verlassen.</w:t>
      </w:r>
    </w:p>
    <w:p w:rsidR="00EA6A02" w:rsidRDefault="00EA6A02" w:rsidP="00EA6A02">
      <w:r>
        <w:t>5.</w:t>
      </w:r>
      <w:r>
        <w:tab/>
        <w:t>Die Mannschaftsfouls sind begrenzt auf sechs Fouls pro Halbzeit.</w:t>
      </w:r>
    </w:p>
    <w:p w:rsidR="00EA6A02" w:rsidRDefault="00EA6A02" w:rsidP="00EA6A02">
      <w:r>
        <w:t>6.</w:t>
      </w:r>
      <w:r>
        <w:tab/>
        <w:t>Spielerwechsel ist möglich:</w:t>
      </w:r>
    </w:p>
    <w:p w:rsidR="00EA6A02" w:rsidRDefault="00EA6A02" w:rsidP="00EA6A02">
      <w:pPr>
        <w:ind w:firstLine="708"/>
      </w:pPr>
      <w:r>
        <w:t>a)    nach den geltenden Spielregeln</w:t>
      </w:r>
    </w:p>
    <w:p w:rsidR="00EA6A02" w:rsidRDefault="00EA6A02" w:rsidP="00EA6A02">
      <w:pPr>
        <w:ind w:left="708"/>
      </w:pPr>
      <w:r>
        <w:t xml:space="preserve">b)    fliegender Wechsel im Bereich des </w:t>
      </w:r>
      <w:proofErr w:type="spellStart"/>
      <w:r>
        <w:t>Anschreibetisches</w:t>
      </w:r>
      <w:proofErr w:type="spellEnd"/>
      <w:r>
        <w:t>, wenn die Mannschaft Ballkontrolle hat.</w:t>
      </w:r>
    </w:p>
    <w:p w:rsidR="00EA6A02" w:rsidRDefault="00EA6A02" w:rsidP="00EA6A02">
      <w:pPr>
        <w:ind w:left="708" w:hanging="708"/>
      </w:pPr>
      <w:r>
        <w:t>7.</w:t>
      </w:r>
      <w:r>
        <w:tab/>
        <w:t>Bei Punktgleichheit nach Abschluss der Gruppenspiele wird zur Ermittlung der Platzierung folgendes Verfahren angewendet:</w:t>
      </w:r>
    </w:p>
    <w:p w:rsidR="00EA6A02" w:rsidRDefault="00EA6A02" w:rsidP="00EA6A02">
      <w:pPr>
        <w:ind w:left="708"/>
      </w:pPr>
      <w:r>
        <w:t>a)    direkter Vergleich der punktgleichen Mannschaften (wobei die bessere Platzierung zu ermitteln ist)</w:t>
      </w:r>
    </w:p>
    <w:p w:rsidR="00EA6A02" w:rsidRDefault="00EA6A02" w:rsidP="00EA6A02">
      <w:pPr>
        <w:ind w:firstLine="708"/>
      </w:pPr>
      <w:r>
        <w:t>b)    der höhere Korbquotient</w:t>
      </w:r>
    </w:p>
    <w:p w:rsidR="00EA6A02" w:rsidRDefault="00EA6A02" w:rsidP="00EA6A02">
      <w:pPr>
        <w:ind w:firstLine="708"/>
      </w:pPr>
      <w:r>
        <w:t>c)    die geringere Anzahl der Fouls</w:t>
      </w:r>
    </w:p>
    <w:p w:rsidR="00EA6A02" w:rsidRDefault="00EA6A02" w:rsidP="00EA6A02">
      <w:pPr>
        <w:ind w:left="708" w:hanging="708"/>
      </w:pPr>
      <w:r>
        <w:t>8.</w:t>
      </w:r>
      <w:r>
        <w:tab/>
        <w:t>Bei unentschieden ausgehenden Spielen wird solange um 3 Minuten verlängert, bis ein Sieger feststeht.</w:t>
      </w:r>
    </w:p>
    <w:p w:rsidR="00EA6A02" w:rsidRDefault="00EA6A02" w:rsidP="00EA6A02">
      <w:r>
        <w:t>9.</w:t>
      </w:r>
      <w:r>
        <w:tab/>
        <w:t>Die jeweils erstgenannte Mannschaft sorgt für die unterschiedlichen Trikots.</w:t>
      </w:r>
    </w:p>
    <w:p w:rsidR="000E0160" w:rsidRDefault="00EA6A02" w:rsidP="00EA6A02">
      <w:r>
        <w:t>10.</w:t>
      </w:r>
      <w:r>
        <w:tab/>
        <w:t>Die spielfreien Mannschaften stellen das Kampfgericht.</w:t>
      </w:r>
    </w:p>
    <w:p w:rsidR="00EA6A02" w:rsidRDefault="00EA6A02">
      <w:r>
        <w:br w:type="page"/>
      </w:r>
    </w:p>
    <w:p w:rsidR="006C793B" w:rsidRDefault="006C793B" w:rsidP="00EA6A02">
      <w:pPr>
        <w:rPr>
          <w:b/>
        </w:rPr>
      </w:pPr>
    </w:p>
    <w:p w:rsidR="006C793B" w:rsidRDefault="006C793B" w:rsidP="00EA6A02">
      <w:pPr>
        <w:rPr>
          <w:b/>
        </w:rPr>
      </w:pPr>
    </w:p>
    <w:p w:rsidR="006C793B" w:rsidRDefault="006C793B" w:rsidP="00EA6A02">
      <w:pPr>
        <w:rPr>
          <w:b/>
        </w:rPr>
      </w:pPr>
    </w:p>
    <w:p w:rsidR="005F523D" w:rsidRPr="001155EA" w:rsidRDefault="0079559B" w:rsidP="00EA6A02">
      <w:pPr>
        <w:rPr>
          <w:b/>
        </w:rPr>
      </w:pPr>
      <w:r w:rsidRPr="001155EA">
        <w:rPr>
          <w:b/>
        </w:rPr>
        <w:t>Meldung</w:t>
      </w:r>
      <w:r w:rsidR="005F523D" w:rsidRPr="001155EA">
        <w:rPr>
          <w:b/>
        </w:rPr>
        <w:t xml:space="preserve"> zur </w:t>
      </w:r>
      <w:r w:rsidRPr="001155EA">
        <w:rPr>
          <w:b/>
        </w:rPr>
        <w:t>T</w:t>
      </w:r>
      <w:r w:rsidR="005F523D" w:rsidRPr="001155EA">
        <w:rPr>
          <w:b/>
        </w:rPr>
        <w:t>eilna</w:t>
      </w:r>
      <w:r w:rsidRPr="001155EA">
        <w:rPr>
          <w:b/>
        </w:rPr>
        <w:t>h</w:t>
      </w:r>
      <w:r w:rsidR="005F523D" w:rsidRPr="001155EA">
        <w:rPr>
          <w:b/>
        </w:rPr>
        <w:t xml:space="preserve">me </w:t>
      </w:r>
      <w:r w:rsidR="00CD2407">
        <w:rPr>
          <w:b/>
        </w:rPr>
        <w:t>am Saisonabschlussturnier</w:t>
      </w:r>
      <w:r w:rsidR="009A34CC">
        <w:rPr>
          <w:b/>
        </w:rPr>
        <w:t xml:space="preserve"> 2019</w:t>
      </w:r>
    </w:p>
    <w:p w:rsidR="005F523D" w:rsidRDefault="005F523D" w:rsidP="00EA6A0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28"/>
      </w:tblGrid>
      <w:tr w:rsidR="0079559B" w:rsidTr="0079559B">
        <w:tc>
          <w:tcPr>
            <w:tcW w:w="1134" w:type="dxa"/>
          </w:tcPr>
          <w:p w:rsidR="0079559B" w:rsidRDefault="0079559B" w:rsidP="0079559B">
            <w:pPr>
              <w:spacing w:before="240"/>
              <w:ind w:left="-105"/>
            </w:pPr>
            <w:r>
              <w:t xml:space="preserve">Der Verein </w:t>
            </w:r>
          </w:p>
        </w:tc>
        <w:tc>
          <w:tcPr>
            <w:tcW w:w="7928" w:type="dxa"/>
            <w:tcBorders>
              <w:bottom w:val="single" w:sz="4" w:space="0" w:color="auto"/>
            </w:tcBorders>
          </w:tcPr>
          <w:p w:rsidR="0079559B" w:rsidRDefault="0079559B" w:rsidP="0079559B">
            <w:pPr>
              <w:spacing w:before="240"/>
            </w:pPr>
          </w:p>
        </w:tc>
      </w:tr>
    </w:tbl>
    <w:p w:rsidR="0079559B" w:rsidRDefault="0079559B" w:rsidP="00EA6A02"/>
    <w:p w:rsidR="005F523D" w:rsidRDefault="0079559B" w:rsidP="00EA6A02">
      <w:r>
        <w:t>m</w:t>
      </w:r>
      <w:r w:rsidR="005F523D">
        <w:t xml:space="preserve">eldet seine Mannschaft für </w:t>
      </w:r>
      <w:r w:rsidR="007B36B5">
        <w:t>das</w:t>
      </w:r>
      <w:r w:rsidR="005F523D">
        <w:t xml:space="preserve"> </w:t>
      </w:r>
      <w:r w:rsidR="007B36B5">
        <w:t>Saisonabschlu</w:t>
      </w:r>
      <w:r w:rsidR="00CD2407">
        <w:t>ss</w:t>
      </w:r>
      <w:r w:rsidR="007B36B5">
        <w:t>turnier</w:t>
      </w:r>
      <w:r w:rsidR="005F523D">
        <w:t xml:space="preserve"> verbindlich an.</w:t>
      </w:r>
    </w:p>
    <w:p w:rsidR="005F523D" w:rsidRDefault="005F523D" w:rsidP="00EA6A02"/>
    <w:p w:rsidR="005F523D" w:rsidRDefault="00CD2407" w:rsidP="00CD2407">
      <w:pPr>
        <w:ind w:left="360"/>
      </w:pPr>
      <w:r>
        <w:rPr>
          <w:noProof/>
          <w:lang w:eastAsia="de-DE"/>
        </w:rPr>
        <mc:AlternateContent>
          <mc:Choice Requires="wps">
            <w:drawing>
              <wp:anchor distT="0" distB="0" distL="114300" distR="114300" simplePos="0" relativeHeight="251663360" behindDoc="0" locked="0" layoutInCell="1" allowOverlap="1" wp14:anchorId="7D3C88FF" wp14:editId="1660ACA1">
                <wp:simplePos x="0" y="0"/>
                <wp:positionH relativeFrom="column">
                  <wp:posOffset>866775</wp:posOffset>
                </wp:positionH>
                <wp:positionV relativeFrom="paragraph">
                  <wp:posOffset>9525</wp:posOffset>
                </wp:positionV>
                <wp:extent cx="114300" cy="133350"/>
                <wp:effectExtent l="0" t="0" r="19050" b="19050"/>
                <wp:wrapNone/>
                <wp:docPr id="4" name="Rechteck 4"/>
                <wp:cNvGraphicFramePr/>
                <a:graphic xmlns:a="http://schemas.openxmlformats.org/drawingml/2006/main">
                  <a:graphicData uri="http://schemas.microsoft.com/office/word/2010/wordprocessingShape">
                    <wps:wsp>
                      <wps:cNvSpPr/>
                      <wps:spPr>
                        <a:xfrm>
                          <a:off x="0" y="0"/>
                          <a:ext cx="114300" cy="1333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2E551" id="Rechteck 4" o:spid="_x0000_s1026" style="position:absolute;margin-left:68.25pt;margin-top:.75pt;width:9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" fillcolor="#4472c4" strokecolor="#2f528f" strokeweight="1pt"/>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2014855</wp:posOffset>
                </wp:positionH>
                <wp:positionV relativeFrom="paragraph">
                  <wp:posOffset>10160</wp:posOffset>
                </wp:positionV>
                <wp:extent cx="114300" cy="1333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1430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55042" id="Rechteck 2" o:spid="_x0000_s1026" style="position:absolute;margin-left:158.65pt;margin-top:.8pt;width:9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" fillcolor="#4472c4 [3204]" strokecolor="#1f3763 [1604]" strokeweight="1pt"/>
            </w:pict>
          </mc:Fallback>
        </mc:AlternateContent>
      </w:r>
      <w:r>
        <w:rPr>
          <w:noProof/>
          <w:lang w:eastAsia="de-DE"/>
        </w:rPr>
        <mc:AlternateContent>
          <mc:Choice Requires="wps">
            <w:drawing>
              <wp:anchor distT="0" distB="0" distL="114300" distR="114300" simplePos="0" relativeHeight="251661312" behindDoc="0" locked="0" layoutInCell="1" allowOverlap="1" wp14:anchorId="7D3C88FF" wp14:editId="1660ACA1">
                <wp:simplePos x="0" y="0"/>
                <wp:positionH relativeFrom="margin">
                  <wp:align>left</wp:align>
                </wp:positionH>
                <wp:positionV relativeFrom="paragraph">
                  <wp:posOffset>9525</wp:posOffset>
                </wp:positionV>
                <wp:extent cx="114300" cy="1333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14300" cy="1333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84C8A" id="Rechteck 3" o:spid="_x0000_s1026" style="position:absolute;margin-left:0;margin-top:.75pt;width:9pt;height:10.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" fillcolor="#4472c4" strokecolor="#2f528f" strokeweight="1pt">
                <w10:wrap anchorx="margin"/>
              </v:rect>
            </w:pict>
          </mc:Fallback>
        </mc:AlternateContent>
      </w:r>
      <w:r>
        <w:t xml:space="preserve">U14         </w:t>
      </w:r>
      <w:r w:rsidR="005F523D">
        <w:tab/>
      </w:r>
      <w:r>
        <w:t xml:space="preserve">     </w:t>
      </w:r>
      <w:r w:rsidR="007B36B5">
        <w:t>U16</w:t>
      </w:r>
      <w:r w:rsidR="007B36B5">
        <w:tab/>
      </w:r>
      <w:r>
        <w:t xml:space="preserve">           </w:t>
      </w:r>
      <w:r w:rsidR="007B36B5">
        <w:t>U18</w:t>
      </w:r>
    </w:p>
    <w:p w:rsidR="005F523D" w:rsidRDefault="005F523D" w:rsidP="00EA6A02"/>
    <w:p w:rsidR="005F523D" w:rsidRDefault="005F523D" w:rsidP="00EA6A02">
      <w:r>
        <w:t>Verantwortlicher und Ansprechpartner für diese Mannschaft ist</w:t>
      </w:r>
    </w:p>
    <w:tbl>
      <w:tblPr>
        <w:tblStyle w:val="Tabellenraster"/>
        <w:tblpPr w:leftFromText="141" w:rightFromText="141"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13"/>
        <w:gridCol w:w="2972"/>
        <w:gridCol w:w="284"/>
        <w:gridCol w:w="4105"/>
      </w:tblGrid>
      <w:tr w:rsidR="0079559B" w:rsidTr="0079559B">
        <w:tc>
          <w:tcPr>
            <w:tcW w:w="988" w:type="dxa"/>
          </w:tcPr>
          <w:p w:rsidR="0079559B" w:rsidRDefault="0079559B" w:rsidP="0079559B">
            <w:pPr>
              <w:spacing w:before="240"/>
            </w:pPr>
            <w:r>
              <w:t>Name:</w:t>
            </w:r>
          </w:p>
        </w:tc>
        <w:tc>
          <w:tcPr>
            <w:tcW w:w="8074" w:type="dxa"/>
            <w:gridSpan w:val="4"/>
            <w:tcBorders>
              <w:bottom w:val="single" w:sz="4" w:space="0" w:color="auto"/>
            </w:tcBorders>
            <w:vAlign w:val="bottom"/>
          </w:tcPr>
          <w:p w:rsidR="0079559B" w:rsidRDefault="0079559B" w:rsidP="0079559B">
            <w:pPr>
              <w:spacing w:before="240"/>
            </w:pPr>
          </w:p>
        </w:tc>
      </w:tr>
      <w:tr w:rsidR="0079559B" w:rsidTr="0079559B">
        <w:tc>
          <w:tcPr>
            <w:tcW w:w="988" w:type="dxa"/>
            <w:vAlign w:val="bottom"/>
          </w:tcPr>
          <w:p w:rsidR="0079559B" w:rsidRDefault="0079559B" w:rsidP="0079559B">
            <w:pPr>
              <w:spacing w:before="240"/>
            </w:pPr>
            <w:r>
              <w:t>Straße:</w:t>
            </w:r>
          </w:p>
        </w:tc>
        <w:tc>
          <w:tcPr>
            <w:tcW w:w="8074" w:type="dxa"/>
            <w:gridSpan w:val="4"/>
            <w:tcBorders>
              <w:top w:val="single" w:sz="4" w:space="0" w:color="auto"/>
              <w:bottom w:val="single" w:sz="4" w:space="0" w:color="auto"/>
            </w:tcBorders>
            <w:vAlign w:val="bottom"/>
          </w:tcPr>
          <w:p w:rsidR="0079559B" w:rsidRDefault="0079559B" w:rsidP="0079559B">
            <w:pPr>
              <w:spacing w:before="240"/>
            </w:pPr>
          </w:p>
        </w:tc>
      </w:tr>
      <w:tr w:rsidR="0079559B" w:rsidTr="0079559B">
        <w:tc>
          <w:tcPr>
            <w:tcW w:w="1701" w:type="dxa"/>
            <w:gridSpan w:val="2"/>
            <w:vAlign w:val="bottom"/>
          </w:tcPr>
          <w:p w:rsidR="0079559B" w:rsidRDefault="0079559B" w:rsidP="0079559B">
            <w:pPr>
              <w:spacing w:before="240"/>
            </w:pPr>
            <w:r>
              <w:t>PLZ, Wohnort:</w:t>
            </w:r>
          </w:p>
        </w:tc>
        <w:tc>
          <w:tcPr>
            <w:tcW w:w="7361" w:type="dxa"/>
            <w:gridSpan w:val="3"/>
            <w:tcBorders>
              <w:bottom w:val="single" w:sz="4" w:space="0" w:color="auto"/>
            </w:tcBorders>
            <w:vAlign w:val="bottom"/>
          </w:tcPr>
          <w:p w:rsidR="0079559B" w:rsidRDefault="0079559B" w:rsidP="0079559B">
            <w:pPr>
              <w:spacing w:before="240"/>
            </w:pPr>
          </w:p>
        </w:tc>
      </w:tr>
      <w:tr w:rsidR="0079559B" w:rsidTr="0079559B">
        <w:tc>
          <w:tcPr>
            <w:tcW w:w="1701" w:type="dxa"/>
            <w:gridSpan w:val="2"/>
            <w:vAlign w:val="bottom"/>
          </w:tcPr>
          <w:p w:rsidR="0079559B" w:rsidRDefault="0079559B" w:rsidP="0079559B">
            <w:pPr>
              <w:spacing w:before="240"/>
            </w:pPr>
            <w:r>
              <w:t>Handy / E-Mail:</w:t>
            </w:r>
          </w:p>
        </w:tc>
        <w:tc>
          <w:tcPr>
            <w:tcW w:w="2972" w:type="dxa"/>
            <w:tcBorders>
              <w:top w:val="single" w:sz="4" w:space="0" w:color="auto"/>
              <w:bottom w:val="single" w:sz="4" w:space="0" w:color="auto"/>
            </w:tcBorders>
            <w:vAlign w:val="bottom"/>
          </w:tcPr>
          <w:p w:rsidR="0079559B" w:rsidRDefault="0079559B" w:rsidP="0079559B">
            <w:pPr>
              <w:spacing w:before="240"/>
            </w:pPr>
          </w:p>
        </w:tc>
        <w:tc>
          <w:tcPr>
            <w:tcW w:w="284" w:type="dxa"/>
            <w:tcBorders>
              <w:top w:val="single" w:sz="4" w:space="0" w:color="auto"/>
            </w:tcBorders>
            <w:vAlign w:val="bottom"/>
          </w:tcPr>
          <w:p w:rsidR="0079559B" w:rsidRDefault="0079559B" w:rsidP="0079559B">
            <w:pPr>
              <w:spacing w:before="240"/>
            </w:pPr>
          </w:p>
        </w:tc>
        <w:tc>
          <w:tcPr>
            <w:tcW w:w="4105" w:type="dxa"/>
            <w:tcBorders>
              <w:top w:val="single" w:sz="4" w:space="0" w:color="auto"/>
              <w:bottom w:val="single" w:sz="4" w:space="0" w:color="auto"/>
            </w:tcBorders>
            <w:vAlign w:val="bottom"/>
          </w:tcPr>
          <w:p w:rsidR="0079559B" w:rsidRDefault="0079559B" w:rsidP="0079559B">
            <w:pPr>
              <w:spacing w:before="240"/>
            </w:pPr>
          </w:p>
        </w:tc>
      </w:tr>
    </w:tbl>
    <w:p w:rsidR="0079559B" w:rsidRDefault="0079559B" w:rsidP="00EA6A02"/>
    <w:p w:rsidR="005F523D" w:rsidRDefault="005F523D" w:rsidP="00EA6A02"/>
    <w:p w:rsidR="0079559B" w:rsidRDefault="0079559B" w:rsidP="00EA6A02">
      <w:r>
        <w:t>Die Meldegeld-Pauschale wird binnen 14 Tagen nach Meldung auf das in der Ausschreibung angegebene Konto überwiesen.</w:t>
      </w:r>
    </w:p>
    <w:p w:rsidR="0079559B" w:rsidRDefault="0079559B" w:rsidP="00EA6A02"/>
    <w:p w:rsidR="001155EA" w:rsidRDefault="001155EA" w:rsidP="00EA6A02"/>
    <w:tbl>
      <w:tblPr>
        <w:tblStyle w:val="Tabellenraster"/>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36"/>
        <w:gridCol w:w="5386"/>
      </w:tblGrid>
      <w:tr w:rsidR="001155EA" w:rsidRPr="0029424A" w:rsidTr="00775CB5">
        <w:tc>
          <w:tcPr>
            <w:tcW w:w="3544" w:type="dxa"/>
            <w:tcBorders>
              <w:top w:val="single" w:sz="4" w:space="0" w:color="auto"/>
            </w:tcBorders>
          </w:tcPr>
          <w:p w:rsidR="001155EA" w:rsidRPr="0029424A" w:rsidRDefault="001155EA" w:rsidP="00775CB5">
            <w:pPr>
              <w:spacing w:line="360" w:lineRule="auto"/>
            </w:pPr>
            <w:r w:rsidRPr="0029424A">
              <w:t>Ort, Datum</w:t>
            </w:r>
          </w:p>
        </w:tc>
        <w:tc>
          <w:tcPr>
            <w:tcW w:w="236" w:type="dxa"/>
          </w:tcPr>
          <w:p w:rsidR="001155EA" w:rsidRPr="0029424A" w:rsidRDefault="001155EA" w:rsidP="00775CB5">
            <w:pPr>
              <w:spacing w:line="360" w:lineRule="auto"/>
            </w:pPr>
          </w:p>
        </w:tc>
        <w:tc>
          <w:tcPr>
            <w:tcW w:w="5386" w:type="dxa"/>
            <w:tcBorders>
              <w:top w:val="single" w:sz="4" w:space="0" w:color="auto"/>
            </w:tcBorders>
          </w:tcPr>
          <w:p w:rsidR="001155EA" w:rsidRPr="0029424A" w:rsidRDefault="001155EA" w:rsidP="00775CB5">
            <w:pPr>
              <w:tabs>
                <w:tab w:val="right" w:pos="5170"/>
              </w:tabs>
              <w:spacing w:line="360" w:lineRule="auto"/>
            </w:pPr>
            <w:r w:rsidRPr="0029424A">
              <w:t>Unterschrift</w:t>
            </w:r>
            <w:r>
              <w:tab/>
            </w:r>
          </w:p>
        </w:tc>
      </w:tr>
    </w:tbl>
    <w:p w:rsidR="00897BAA" w:rsidRDefault="00897BAA" w:rsidP="00EA6A02"/>
    <w:p w:rsidR="00897BAA" w:rsidRDefault="00897BAA">
      <w:r>
        <w:br w:type="page"/>
      </w:r>
    </w:p>
    <w:p w:rsidR="0079559B" w:rsidRDefault="0079559B" w:rsidP="00EA6A02"/>
    <w:p w:rsidR="00897BAA" w:rsidRDefault="00897BAA" w:rsidP="00EA6A02"/>
    <w:p w:rsidR="00897BAA" w:rsidRDefault="00897BAA" w:rsidP="00EA6A02"/>
    <w:p w:rsidR="00897BAA" w:rsidRPr="00897BAA" w:rsidRDefault="00897BAA" w:rsidP="00897BAA">
      <w:pPr>
        <w:rPr>
          <w:b/>
        </w:rPr>
      </w:pPr>
      <w:proofErr w:type="spellStart"/>
      <w:r w:rsidRPr="00897BAA">
        <w:rPr>
          <w:b/>
        </w:rPr>
        <w:t>Tournament</w:t>
      </w:r>
      <w:proofErr w:type="spellEnd"/>
      <w:r w:rsidRPr="00897BAA">
        <w:rPr>
          <w:b/>
        </w:rPr>
        <w:t xml:space="preserve"> </w:t>
      </w:r>
      <w:proofErr w:type="spellStart"/>
      <w:r w:rsidRPr="00897BAA">
        <w:rPr>
          <w:b/>
        </w:rPr>
        <w:t>rules</w:t>
      </w:r>
      <w:proofErr w:type="spellEnd"/>
      <w:r w:rsidRPr="00897BAA">
        <w:rPr>
          <w:b/>
        </w:rPr>
        <w:t>:</w:t>
      </w:r>
    </w:p>
    <w:p w:rsidR="00897BAA" w:rsidRPr="00897BAA" w:rsidRDefault="00897BAA" w:rsidP="00897BAA">
      <w:pPr>
        <w:rPr>
          <w:lang w:val="en-US"/>
        </w:rPr>
      </w:pPr>
      <w:r w:rsidRPr="00897BAA">
        <w:rPr>
          <w:lang w:val="en-US"/>
        </w:rPr>
        <w:t xml:space="preserve">Official FIBA rules with the following </w:t>
      </w:r>
      <w:r>
        <w:rPr>
          <w:lang w:val="en-US"/>
        </w:rPr>
        <w:t>changes:</w:t>
      </w:r>
    </w:p>
    <w:p w:rsidR="00897BAA" w:rsidRPr="00897BAA" w:rsidRDefault="00897BAA" w:rsidP="00897BAA">
      <w:pPr>
        <w:rPr>
          <w:lang w:val="en-US"/>
        </w:rPr>
      </w:pPr>
      <w:r w:rsidRPr="00897BAA">
        <w:rPr>
          <w:lang w:val="en-US"/>
        </w:rPr>
        <w:t>1.</w:t>
      </w:r>
      <w:r w:rsidRPr="00897BAA">
        <w:rPr>
          <w:lang w:val="en-US"/>
        </w:rPr>
        <w:tab/>
        <w:t>2x20 minutes running playing time (except ti</w:t>
      </w:r>
      <w:r>
        <w:rPr>
          <w:lang w:val="en-US"/>
        </w:rPr>
        <w:t xml:space="preserve">meouts). Halftime and last minute of second half is stopped. </w:t>
      </w:r>
    </w:p>
    <w:p w:rsidR="00897BAA" w:rsidRPr="00897BAA" w:rsidRDefault="00897BAA" w:rsidP="00897BAA">
      <w:pPr>
        <w:rPr>
          <w:lang w:val="en-US"/>
        </w:rPr>
      </w:pPr>
      <w:r w:rsidRPr="00897BAA">
        <w:rPr>
          <w:lang w:val="en-US"/>
        </w:rPr>
        <w:t>2.</w:t>
      </w:r>
      <w:r w:rsidRPr="00897BAA">
        <w:rPr>
          <w:lang w:val="en-US"/>
        </w:rPr>
        <w:tab/>
        <w:t>Halftime is 5 minutes, in final game 10 minutes.</w:t>
      </w:r>
    </w:p>
    <w:p w:rsidR="00897BAA" w:rsidRPr="00897BAA" w:rsidRDefault="00897BAA" w:rsidP="00897BAA">
      <w:pPr>
        <w:rPr>
          <w:lang w:val="en-US"/>
        </w:rPr>
      </w:pPr>
      <w:r w:rsidRPr="00897BAA">
        <w:rPr>
          <w:lang w:val="en-US"/>
        </w:rPr>
        <w:t>3.</w:t>
      </w:r>
      <w:r w:rsidRPr="00897BAA">
        <w:rPr>
          <w:lang w:val="en-US"/>
        </w:rPr>
        <w:tab/>
        <w:t>One timeout per half.</w:t>
      </w:r>
    </w:p>
    <w:p w:rsidR="00897BAA" w:rsidRPr="00897BAA" w:rsidRDefault="00897BAA" w:rsidP="00897BAA">
      <w:pPr>
        <w:rPr>
          <w:lang w:val="en-US"/>
        </w:rPr>
      </w:pPr>
      <w:r w:rsidRPr="00897BAA">
        <w:rPr>
          <w:lang w:val="en-US"/>
        </w:rPr>
        <w:t>4.</w:t>
      </w:r>
      <w:r w:rsidRPr="00897BAA">
        <w:rPr>
          <w:lang w:val="en-US"/>
        </w:rPr>
        <w:tab/>
        <w:t>Only 4 personal fouls.</w:t>
      </w:r>
    </w:p>
    <w:p w:rsidR="00897BAA" w:rsidRPr="009A34CC" w:rsidRDefault="00897BAA" w:rsidP="00897BAA">
      <w:pPr>
        <w:rPr>
          <w:lang w:val="en-US"/>
        </w:rPr>
      </w:pPr>
      <w:r w:rsidRPr="009A34CC">
        <w:rPr>
          <w:lang w:val="en-US"/>
        </w:rPr>
        <w:t>5.</w:t>
      </w:r>
      <w:r w:rsidRPr="009A34CC">
        <w:rPr>
          <w:lang w:val="en-US"/>
        </w:rPr>
        <w:tab/>
        <w:t xml:space="preserve">6 </w:t>
      </w:r>
      <w:proofErr w:type="spellStart"/>
      <w:r w:rsidRPr="009A34CC">
        <w:rPr>
          <w:lang w:val="en-US"/>
        </w:rPr>
        <w:t>teamfouls</w:t>
      </w:r>
      <w:proofErr w:type="spellEnd"/>
      <w:r w:rsidRPr="009A34CC">
        <w:rPr>
          <w:lang w:val="en-US"/>
        </w:rPr>
        <w:t xml:space="preserve"> per half. </w:t>
      </w:r>
    </w:p>
    <w:p w:rsidR="00897BAA" w:rsidRPr="00897BAA" w:rsidRDefault="00897BAA" w:rsidP="00897BAA">
      <w:pPr>
        <w:rPr>
          <w:lang w:val="en-US"/>
        </w:rPr>
      </w:pPr>
      <w:r w:rsidRPr="00897BAA">
        <w:rPr>
          <w:lang w:val="en-US"/>
        </w:rPr>
        <w:t>6.</w:t>
      </w:r>
      <w:r w:rsidRPr="00897BAA">
        <w:rPr>
          <w:lang w:val="en-US"/>
        </w:rPr>
        <w:tab/>
        <w:t>Substitutions are possible:</w:t>
      </w:r>
    </w:p>
    <w:p w:rsidR="00897BAA" w:rsidRPr="00897BAA" w:rsidRDefault="00897BAA" w:rsidP="00897BAA">
      <w:pPr>
        <w:ind w:firstLine="708"/>
        <w:rPr>
          <w:lang w:val="en-US"/>
        </w:rPr>
      </w:pPr>
      <w:r w:rsidRPr="00897BAA">
        <w:rPr>
          <w:lang w:val="en-US"/>
        </w:rPr>
        <w:t>a)    ac</w:t>
      </w:r>
      <w:r>
        <w:rPr>
          <w:lang w:val="en-US"/>
        </w:rPr>
        <w:t>cording to the rules</w:t>
      </w:r>
    </w:p>
    <w:p w:rsidR="00897BAA" w:rsidRPr="00897BAA" w:rsidRDefault="00897BAA" w:rsidP="00897BAA">
      <w:pPr>
        <w:ind w:left="708"/>
        <w:rPr>
          <w:lang w:val="en-US"/>
        </w:rPr>
      </w:pPr>
      <w:r w:rsidRPr="00897BAA">
        <w:rPr>
          <w:lang w:val="en-US"/>
        </w:rPr>
        <w:t xml:space="preserve">b)    running substitution </w:t>
      </w:r>
      <w:r>
        <w:rPr>
          <w:lang w:val="en-US"/>
        </w:rPr>
        <w:t xml:space="preserve">on offense </w:t>
      </w:r>
      <w:r w:rsidRPr="00897BAA">
        <w:rPr>
          <w:lang w:val="en-US"/>
        </w:rPr>
        <w:t>at t</w:t>
      </w:r>
      <w:r>
        <w:rPr>
          <w:lang w:val="en-US"/>
        </w:rPr>
        <w:t>he scorer’s table</w:t>
      </w:r>
    </w:p>
    <w:p w:rsidR="00897BAA" w:rsidRPr="00897BAA" w:rsidRDefault="00897BAA" w:rsidP="00897BAA">
      <w:pPr>
        <w:ind w:left="708" w:hanging="708"/>
        <w:rPr>
          <w:lang w:val="en-US"/>
        </w:rPr>
      </w:pPr>
      <w:r w:rsidRPr="00897BAA">
        <w:rPr>
          <w:lang w:val="en-US"/>
        </w:rPr>
        <w:t>7.</w:t>
      </w:r>
      <w:r w:rsidRPr="00897BAA">
        <w:rPr>
          <w:lang w:val="en-US"/>
        </w:rPr>
        <w:tab/>
        <w:t>In case of a tie game, there will be a 3-minute overtime</w:t>
      </w:r>
      <w:r>
        <w:rPr>
          <w:lang w:val="en-US"/>
        </w:rPr>
        <w:t>.</w:t>
      </w:r>
    </w:p>
    <w:p w:rsidR="00897BAA" w:rsidRDefault="00897BAA" w:rsidP="00897BAA">
      <w:pPr>
        <w:rPr>
          <w:lang w:val="en-US"/>
        </w:rPr>
      </w:pPr>
      <w:r w:rsidRPr="00897BAA">
        <w:rPr>
          <w:lang w:val="en-US"/>
        </w:rPr>
        <w:t>9.</w:t>
      </w:r>
      <w:r w:rsidRPr="00897BAA">
        <w:rPr>
          <w:lang w:val="en-US"/>
        </w:rPr>
        <w:tab/>
        <w:t>The first mentioned team must change the jersey if both teams are the sa</w:t>
      </w:r>
      <w:r>
        <w:rPr>
          <w:lang w:val="en-US"/>
        </w:rPr>
        <w:t>me color.</w:t>
      </w:r>
    </w:p>
    <w:p w:rsidR="00897BAA" w:rsidRPr="009A34CC" w:rsidRDefault="00897BAA" w:rsidP="00897BAA">
      <w:pPr>
        <w:rPr>
          <w:lang w:val="en-US"/>
        </w:rPr>
      </w:pPr>
      <w:r w:rsidRPr="00897BAA">
        <w:rPr>
          <w:lang w:val="en-US"/>
        </w:rPr>
        <w:t>10.</w:t>
      </w:r>
      <w:r w:rsidRPr="00897BAA">
        <w:rPr>
          <w:lang w:val="en-US"/>
        </w:rPr>
        <w:tab/>
        <w:t xml:space="preserve">The scorer’s table is done by teams that are not playing. </w:t>
      </w:r>
      <w:bookmarkStart w:id="0" w:name="_GoBack"/>
      <w:bookmarkEnd w:id="0"/>
    </w:p>
    <w:sectPr w:rsidR="00897BAA" w:rsidRPr="009A34C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3A" w:rsidRDefault="006B3C3A" w:rsidP="005549AD">
      <w:pPr>
        <w:spacing w:after="0" w:line="240" w:lineRule="auto"/>
      </w:pPr>
      <w:r>
        <w:separator/>
      </w:r>
    </w:p>
  </w:endnote>
  <w:endnote w:type="continuationSeparator" w:id="0">
    <w:p w:rsidR="006B3C3A" w:rsidRDefault="006B3C3A" w:rsidP="0055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3A" w:rsidRDefault="006B3C3A" w:rsidP="005549AD">
      <w:pPr>
        <w:spacing w:after="0" w:line="240" w:lineRule="auto"/>
      </w:pPr>
      <w:r>
        <w:separator/>
      </w:r>
    </w:p>
  </w:footnote>
  <w:footnote w:type="continuationSeparator" w:id="0">
    <w:p w:rsidR="006B3C3A" w:rsidRDefault="006B3C3A" w:rsidP="00554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AD" w:rsidRDefault="00A46AB3">
    <w:pPr>
      <w:pStyle w:val="Kopfzeile"/>
    </w:pPr>
    <w:r>
      <w:rPr>
        <w:noProof/>
        <w:lang w:eastAsia="de-DE"/>
      </w:rPr>
      <w:drawing>
        <wp:anchor distT="0" distB="0" distL="114300" distR="114300" simplePos="0" relativeHeight="251658240" behindDoc="0" locked="0" layoutInCell="1" allowOverlap="1">
          <wp:simplePos x="0" y="0"/>
          <wp:positionH relativeFrom="column">
            <wp:posOffset>3878831</wp:posOffset>
          </wp:positionH>
          <wp:positionV relativeFrom="paragraph">
            <wp:posOffset>-135256</wp:posOffset>
          </wp:positionV>
          <wp:extent cx="2462214" cy="904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bz2.png"/>
                  <pic:cNvPicPr/>
                </pic:nvPicPr>
                <pic:blipFill>
                  <a:blip r:embed="rId1">
                    <a:extLst>
                      <a:ext uri="{28A0092B-C50C-407E-A947-70E740481C1C}">
                        <a14:useLocalDpi xmlns:a14="http://schemas.microsoft.com/office/drawing/2010/main" val="0"/>
                      </a:ext>
                    </a:extLst>
                  </a:blip>
                  <a:stretch>
                    <a:fillRect/>
                  </a:stretch>
                </pic:blipFill>
                <pic:spPr>
                  <a:xfrm>
                    <a:off x="0" y="0"/>
                    <a:ext cx="2463795" cy="905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719C9"/>
    <w:multiLevelType w:val="hybridMultilevel"/>
    <w:tmpl w:val="BE680C6A"/>
    <w:lvl w:ilvl="0" w:tplc="921A65A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1B676B"/>
    <w:multiLevelType w:val="hybridMultilevel"/>
    <w:tmpl w:val="747AF6BA"/>
    <w:lvl w:ilvl="0" w:tplc="921A65A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AD"/>
    <w:rsid w:val="001155EA"/>
    <w:rsid w:val="001B101E"/>
    <w:rsid w:val="001B3B2F"/>
    <w:rsid w:val="001C3B29"/>
    <w:rsid w:val="00295C27"/>
    <w:rsid w:val="002E275F"/>
    <w:rsid w:val="005549AD"/>
    <w:rsid w:val="005D3AA5"/>
    <w:rsid w:val="005F523D"/>
    <w:rsid w:val="00603863"/>
    <w:rsid w:val="00637EA9"/>
    <w:rsid w:val="006B3C3A"/>
    <w:rsid w:val="006B7854"/>
    <w:rsid w:val="006C793B"/>
    <w:rsid w:val="0079559B"/>
    <w:rsid w:val="007A5929"/>
    <w:rsid w:val="007B36B5"/>
    <w:rsid w:val="007D5935"/>
    <w:rsid w:val="00897BAA"/>
    <w:rsid w:val="009A34CC"/>
    <w:rsid w:val="00A46AB3"/>
    <w:rsid w:val="00BD351C"/>
    <w:rsid w:val="00C7768C"/>
    <w:rsid w:val="00CD2407"/>
    <w:rsid w:val="00CE07E2"/>
    <w:rsid w:val="00D47B64"/>
    <w:rsid w:val="00D6366C"/>
    <w:rsid w:val="00E45287"/>
    <w:rsid w:val="00E5423B"/>
    <w:rsid w:val="00EA6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C69A"/>
  <w15:chartTrackingRefBased/>
  <w15:docId w15:val="{CA4447DE-C7C1-4870-BD95-CA288FF6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9AD"/>
  </w:style>
  <w:style w:type="paragraph" w:styleId="Fuzeile">
    <w:name w:val="footer"/>
    <w:basedOn w:val="Standard"/>
    <w:link w:val="FuzeileZchn"/>
    <w:uiPriority w:val="99"/>
    <w:unhideWhenUsed/>
    <w:rsid w:val="005549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9AD"/>
  </w:style>
  <w:style w:type="table" w:styleId="Tabellenraster">
    <w:name w:val="Table Grid"/>
    <w:basedOn w:val="NormaleTabelle"/>
    <w:uiPriority w:val="39"/>
    <w:rsid w:val="005F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Kunel</dc:creator>
  <cp:keywords/>
  <dc:description/>
  <cp:lastModifiedBy>Birgit</cp:lastModifiedBy>
  <cp:revision>2</cp:revision>
  <cp:lastPrinted>2018-07-31T13:17:00Z</cp:lastPrinted>
  <dcterms:created xsi:type="dcterms:W3CDTF">2019-03-26T09:01:00Z</dcterms:created>
  <dcterms:modified xsi:type="dcterms:W3CDTF">2019-03-26T09:01:00Z</dcterms:modified>
</cp:coreProperties>
</file>